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0605" w14:textId="77777777" w:rsidR="008D7EA5" w:rsidRDefault="00000000">
      <w:pPr>
        <w:pStyle w:val="a3"/>
        <w:spacing w:after="120"/>
      </w:pPr>
      <w:r>
        <w:rPr>
          <w:b/>
          <w:bCs/>
          <w:color w:val="111111"/>
          <w:sz w:val="40"/>
          <w:szCs w:val="40"/>
        </w:rPr>
        <w:t>Угода користувача сайту qtap.com.ua</w:t>
      </w:r>
    </w:p>
    <w:p w14:paraId="5E2FAA35" w14:textId="77777777" w:rsidR="008D7EA5" w:rsidRDefault="00000000">
      <w:pPr>
        <w:spacing w:after="360"/>
      </w:pPr>
      <w:r>
        <w:rPr>
          <w:i/>
          <w:iCs/>
          <w:color w:val="5B5B5B"/>
        </w:rPr>
        <w:t>Редакція від 22.09.2026 · діє з моменту розміщення на сайті</w:t>
      </w:r>
    </w:p>
    <w:p w14:paraId="03FEC8C1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1. Загальні положення</w:t>
      </w:r>
    </w:p>
    <w:p w14:paraId="60684231" w14:textId="6E7D4B33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1.1. Ця Угода користувача (далі — «Угода») регулює відносини між </w:t>
      </w:r>
      <w:r w:rsidR="00E57B1C" w:rsidRPr="00E57B1C">
        <w:rPr>
          <w:sz w:val="22"/>
          <w:szCs w:val="22"/>
        </w:rPr>
        <w:t>ТОВАРИСТВОМ З ОБМЕЖЕНОЮ ВІДПОВІДАЛЬНІСТЮ «САНДІ ПЛЮС»</w:t>
      </w:r>
      <w:r>
        <w:rPr>
          <w:sz w:val="22"/>
          <w:szCs w:val="22"/>
        </w:rPr>
        <w:t xml:space="preserve">, код ЄДРПОУ </w:t>
      </w:r>
      <w:r w:rsidR="00E57B1C" w:rsidRPr="00E57B1C">
        <w:rPr>
          <w:sz w:val="22"/>
          <w:szCs w:val="22"/>
        </w:rPr>
        <w:t xml:space="preserve">33411624 </w:t>
      </w:r>
      <w:r>
        <w:rPr>
          <w:sz w:val="22"/>
          <w:szCs w:val="22"/>
        </w:rPr>
        <w:t xml:space="preserve"> (далі — «Компанія», «ми») та будь-якою фізичною чи юридичною особою (далі — «Користувач», «ви»), яка здійснює доступ до та/або використовує вебсайт qtap.com.ua (далі — «Сайт»).</w:t>
      </w:r>
    </w:p>
    <w:p w14:paraId="1AC046D7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1.2. Розпочинаючи використання Сайту в будь-якій формі (перегляд сторінок, заповнення форм, завантаження матеріалів тощо), Користувач підтверджує, що ознайомився з умовами цієї Угоди, Політики конфіденційності та Публічної оферти, розміщених на Сайті, і погоджується з ними в повному обсязі.</w:t>
      </w:r>
    </w:p>
    <w:p w14:paraId="5D6A754E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1.3. Якщо Користувач не погоджується з будь-якою з умов цієї Угоди, він зобов'язаний припинити використання Сайту.</w:t>
      </w:r>
    </w:p>
    <w:p w14:paraId="58230AF3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2. Статус Сайту</w:t>
      </w:r>
    </w:p>
    <w:p w14:paraId="5367EF68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2.1. Сайт qtap.com.ua має інформаційно-презентаційний (іміджевий) характер і слугує офіційним джерелом інформації про бренд сантехніки </w:t>
      </w:r>
      <w:proofErr w:type="spellStart"/>
      <w:r>
        <w:rPr>
          <w:sz w:val="22"/>
          <w:szCs w:val="22"/>
        </w:rPr>
        <w:t>Qtap</w:t>
      </w:r>
      <w:proofErr w:type="spellEnd"/>
      <w:r>
        <w:rPr>
          <w:sz w:val="22"/>
          <w:szCs w:val="22"/>
        </w:rPr>
        <w:t>, його асортимент, серії продукції та мережу офіційних дилерів і партнерів в Україні.</w:t>
      </w:r>
    </w:p>
    <w:p w14:paraId="55584E88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2.2. Сайт НЕ Є інтернет-магазином: на Сайті відсутня можливість оформлення замовлення, додавання товару в кошик або оплати товару онлайн. Уся інформація про товари, включно з цінами (за наявності), має виключно довідковий (рекомендаційний) характер і не є публічною офертою в розумінні статті 641 Цивільного кодексу України, за винятком випадків, окремо визначених у Публічній оферті.</w:t>
      </w:r>
    </w:p>
    <w:p w14:paraId="37C9AADF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2.3. Придбання товарів </w:t>
      </w:r>
      <w:proofErr w:type="spellStart"/>
      <w:r>
        <w:rPr>
          <w:sz w:val="22"/>
          <w:szCs w:val="22"/>
        </w:rPr>
        <w:t>Qtap</w:t>
      </w:r>
      <w:proofErr w:type="spellEnd"/>
      <w:r>
        <w:rPr>
          <w:sz w:val="22"/>
          <w:szCs w:val="22"/>
        </w:rPr>
        <w:t xml:space="preserve"> здійснюється виключно через офіційних дилерів та партнерів, перелік яких наведено в розділі Сайту «Де придбати», або через b2b-портал для партнерів. Компанія не є стороною договорів купівлі-продажу, що укладаються між Користувачем та дилером/партнером, і не несе відповідальності за умови таких договорів, наявність товару, остаточну ціну, строки поставки чи якість обслуговування конкретного дилера.</w:t>
      </w:r>
    </w:p>
    <w:p w14:paraId="4EAD0354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3. Права та обов'язки Користувача</w:t>
      </w:r>
    </w:p>
    <w:p w14:paraId="5E6590F2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3.1. Користувач має право:</w:t>
      </w:r>
    </w:p>
    <w:p w14:paraId="79766F2C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переглядати матеріали Сайту в межах, визначених його функціоналом;</w:t>
      </w:r>
    </w:p>
    <w:p w14:paraId="4F93F454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звертатися до Компанії через форми зворотного зв'язку та форму «Стати партнером»;</w:t>
      </w:r>
    </w:p>
    <w:p w14:paraId="7A111267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використовувати матеріали Сайту в особистих некомерційних цілях з дотриманням вимог розділу 4 цієї Угоди.</w:t>
      </w:r>
    </w:p>
    <w:p w14:paraId="7BFBFC17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3.2. Користувач зобов'язується:</w:t>
      </w:r>
    </w:p>
    <w:p w14:paraId="0D02F62B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надавати достовірні, повні та актуальні дані під час заповнення форм на Сайті;</w:t>
      </w:r>
    </w:p>
    <w:p w14:paraId="45AA942E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lastRenderedPageBreak/>
        <w:t>— не використовувати Сайт для незаконних цілей, розповсюдження шкідливого програмного забезпечення, спаму, шахрайських дій;</w:t>
      </w:r>
    </w:p>
    <w:p w14:paraId="3C038A45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не намагатися отримати несанкціонований доступ до технічної інфраструктури Сайту, не порушувати його роботу (</w:t>
      </w:r>
      <w:proofErr w:type="spellStart"/>
      <w:r>
        <w:rPr>
          <w:sz w:val="22"/>
          <w:szCs w:val="22"/>
        </w:rPr>
        <w:t>DDoS</w:t>
      </w:r>
      <w:proofErr w:type="spellEnd"/>
      <w:r>
        <w:rPr>
          <w:sz w:val="22"/>
          <w:szCs w:val="22"/>
        </w:rPr>
        <w:t xml:space="preserve">-атаки, </w:t>
      </w:r>
      <w:proofErr w:type="spellStart"/>
      <w:r>
        <w:rPr>
          <w:sz w:val="22"/>
          <w:szCs w:val="22"/>
        </w:rPr>
        <w:t>парсинг</w:t>
      </w:r>
      <w:proofErr w:type="spellEnd"/>
      <w:r>
        <w:rPr>
          <w:sz w:val="22"/>
          <w:szCs w:val="22"/>
        </w:rPr>
        <w:t xml:space="preserve"> з надмірним навантаженням тощо);</w:t>
      </w:r>
    </w:p>
    <w:p w14:paraId="6EDC3F92" w14:textId="77777777" w:rsidR="008D7EA5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не копіювати, не відтворювати та не розповсюджувати матеріали Сайту в комерційних цілях без попередньої письмової згоди Компанії.</w:t>
      </w:r>
    </w:p>
    <w:p w14:paraId="127FC153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3.3. Подання заявки через форму «Стати партнером» не гарантує автоматичного набуття статусу офіційного дилера/партнера </w:t>
      </w:r>
      <w:proofErr w:type="spellStart"/>
      <w:r>
        <w:rPr>
          <w:sz w:val="22"/>
          <w:szCs w:val="22"/>
        </w:rPr>
        <w:t>Qtap</w:t>
      </w:r>
      <w:proofErr w:type="spellEnd"/>
      <w:r>
        <w:rPr>
          <w:sz w:val="22"/>
          <w:szCs w:val="22"/>
        </w:rPr>
        <w:t>. Рішення про співпрацю приймається Компанією на її розсуд за результатами розгляду заявки; умови такого рішення регулюються Публічною офертою.</w:t>
      </w:r>
    </w:p>
    <w:p w14:paraId="4A28353D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4. Інтелектуальна власність</w:t>
      </w:r>
    </w:p>
    <w:p w14:paraId="038F45D2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4.1. Усі матеріали, розміщені на Сайті, — тексти, фотографії, відеоматеріали, графічні зображення, логотипи, торговельні марки (у тому числі знак «</w:t>
      </w:r>
      <w:proofErr w:type="spellStart"/>
      <w:r>
        <w:rPr>
          <w:sz w:val="22"/>
          <w:szCs w:val="22"/>
        </w:rPr>
        <w:t>Qtap</w:t>
      </w:r>
      <w:proofErr w:type="spellEnd"/>
      <w:r>
        <w:rPr>
          <w:sz w:val="22"/>
          <w:szCs w:val="22"/>
        </w:rPr>
        <w:t>»), дизайн, структура каталогу та інші об'єкти — є об'єктами права інтелектуальної власності Компанії та/або її партнерів і охороняються законодавством України про авторське право та суміжні права, а також про охорону прав на торговельні марки.</w:t>
      </w:r>
    </w:p>
    <w:p w14:paraId="2A7648E8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4.2. Використання будь-яких матеріалів Сайту (копіювання, відтворення, розповсюдження, публічне повідомлення, переробка) без попередньої письмової згоди Компанії заборонено, за винятком випадків, прямо дозволених законодавством (наприклад, цитування з посиланням на джерело в некомерційних цілях).</w:t>
      </w:r>
    </w:p>
    <w:p w14:paraId="16D7A7ED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4.3. Найменування, логотипи та торговельні марки третіх осіб, згадані на Сайті (у тому числі партнерів-дилерів), належать відповідним правовласникам.</w:t>
      </w:r>
    </w:p>
    <w:p w14:paraId="6A51F90D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5. Посилання на сторонні ресурси</w:t>
      </w:r>
    </w:p>
    <w:p w14:paraId="65CC4C46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5.1. Сайт може містити посилання на вебсайти дилерів, партнерів, соціальні мережі та інші сторонні ресурси. Компанія не контролює зміст таких ресурсів і не несе відповідальності за їх доступність, достовірність інформації на них чи наслідки їх використання Користувачем.</w:t>
      </w:r>
    </w:p>
    <w:p w14:paraId="6997107D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5.2. Перехід за такими посиланнями здійснюється Користувачем на власний розсуд і ризик.</w:t>
      </w:r>
    </w:p>
    <w:p w14:paraId="63607D4D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6. Обмеження відповідальності</w:t>
      </w:r>
    </w:p>
    <w:p w14:paraId="07B3D069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6.1. Сайт та всі його матеріали надаються «як є» (</w:t>
      </w:r>
      <w:proofErr w:type="spellStart"/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is</w:t>
      </w:r>
      <w:proofErr w:type="spellEnd"/>
      <w:r>
        <w:rPr>
          <w:sz w:val="22"/>
          <w:szCs w:val="22"/>
        </w:rPr>
        <w:t xml:space="preserve">). Компанія докладає розумних зусиль для підтримання актуальності та достовірності інформації (у тому числі щодо характеристик товарів, гарантійних строків, наявності), однак не гарантує повної відсутності технічних помилок, </w:t>
      </w:r>
      <w:proofErr w:type="spellStart"/>
      <w:r>
        <w:rPr>
          <w:sz w:val="22"/>
          <w:szCs w:val="22"/>
        </w:rPr>
        <w:t>неточностей</w:t>
      </w:r>
      <w:proofErr w:type="spellEnd"/>
      <w:r>
        <w:rPr>
          <w:sz w:val="22"/>
          <w:szCs w:val="22"/>
        </w:rPr>
        <w:t xml:space="preserve"> чи тимчасової недоступності Сайту.</w:t>
      </w:r>
    </w:p>
    <w:p w14:paraId="184F1308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6.2. У разі виявлення розбіжностей між інформацією на Сайті та фактичними характеристиками товару пріоритет мають офіційна документація виробника та інформація, надана офіційним дилером під час укладення договору купівлі-продажу.</w:t>
      </w:r>
    </w:p>
    <w:p w14:paraId="2C99C6F1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lastRenderedPageBreak/>
        <w:t>6.3. Компанія не несе відповідальності за будь-які прямі чи непрямі збитки, упущену вигоду, що виникли у зв'язку з використанням або неможливістю використання Сайту, крім випадків, коли така відповідальність прямо передбачена законодавством України.</w:t>
      </w:r>
    </w:p>
    <w:p w14:paraId="2271C566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7. Персональні дані</w:t>
      </w:r>
    </w:p>
    <w:p w14:paraId="01AE963A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7.1. Обробка персональних даних, які Користувач надає через форми на Сайті, здійснюється відповідно до Політики конфіденційності, яка є невід'ємною частиною цієї Угоди.</w:t>
      </w:r>
    </w:p>
    <w:p w14:paraId="21C5DD14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8. Строк дії та зміни Угоди</w:t>
      </w:r>
    </w:p>
    <w:p w14:paraId="3EBF0FFA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8.1. Угода діє безстроково з моменту початку використання Сайту Користувачем і до припинення такого використання.</w:t>
      </w:r>
    </w:p>
    <w:p w14:paraId="42D4ADC8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8.2. Компанія має право в односторонньому порядку вносити зміни до цієї Угоди шляхом розміщення оновленої редакції на Сайті. Зміни набирають чинності з моменту публікації, якщо інше не зазначено.</w:t>
      </w:r>
    </w:p>
    <w:p w14:paraId="741BA1D4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8.3. Рекомендуємо періодично переглядати умови цієї Угоди.</w:t>
      </w:r>
    </w:p>
    <w:p w14:paraId="631C297D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9. Застосовне право та вирішення спорів</w:t>
      </w:r>
    </w:p>
    <w:p w14:paraId="4A709AC5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9.1. Ця Угода регулюється та тлумачиться відповідно до законодавства України.</w:t>
      </w:r>
    </w:p>
    <w:p w14:paraId="5CEE42CB" w14:textId="77777777" w:rsidR="008D7EA5" w:rsidRDefault="00000000">
      <w:pPr>
        <w:spacing w:after="140" w:line="300" w:lineRule="auto"/>
        <w:jc w:val="both"/>
      </w:pPr>
      <w:r>
        <w:rPr>
          <w:sz w:val="22"/>
          <w:szCs w:val="22"/>
        </w:rPr>
        <w:t>9.2. Усі спори, що виникають у зв'язку з цією Угодою, вирішуються шляхом переговорів, а в разі недосягнення згоди — у судовому порядку за місцезнаходженням Компанії відповідно до чинного законодавства України.</w:t>
      </w:r>
    </w:p>
    <w:p w14:paraId="3B854DAC" w14:textId="77777777" w:rsidR="008D7EA5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10. Контактна інформація</w:t>
      </w:r>
    </w:p>
    <w:p w14:paraId="38016BC8" w14:textId="77777777" w:rsidR="00E57B1C" w:rsidRDefault="00000000">
      <w:pPr>
        <w:spacing w:after="140"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10.1. </w:t>
      </w:r>
    </w:p>
    <w:p w14:paraId="17306983" w14:textId="77777777" w:rsidR="00F326E1" w:rsidRDefault="00E57B1C" w:rsidP="001A3FAE">
      <w:pPr>
        <w:spacing w:line="300" w:lineRule="auto"/>
        <w:jc w:val="both"/>
        <w:rPr>
          <w:sz w:val="22"/>
          <w:szCs w:val="22"/>
          <w:lang w:val="ru-RU"/>
        </w:rPr>
      </w:pPr>
      <w:r w:rsidRPr="00E57B1C">
        <w:rPr>
          <w:sz w:val="22"/>
          <w:szCs w:val="22"/>
          <w:lang w:val="ru-RU"/>
        </w:rPr>
        <w:t>ТОВАРИСТВО З ОБМЕЖЕНОЮ ВІДПОВІДАЛЬНІСТЮ «САНДІ ПЛЮС»</w:t>
      </w:r>
    </w:p>
    <w:p w14:paraId="04FB738A" w14:textId="77777777" w:rsidR="00F326E1" w:rsidRDefault="001A3FAE" w:rsidP="001A3FAE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="00E57B1C" w:rsidRPr="00E57B1C">
        <w:rPr>
          <w:sz w:val="22"/>
          <w:szCs w:val="22"/>
          <w:lang w:val="ru-RU"/>
        </w:rPr>
        <w:t>Код ЄДРПОУ 33411624</w:t>
      </w:r>
    </w:p>
    <w:p w14:paraId="26D92127" w14:textId="3A687300" w:rsidR="001A3FAE" w:rsidRDefault="001A3FAE" w:rsidP="001A3FAE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="00F326E1">
        <w:rPr>
          <w:sz w:val="22"/>
          <w:szCs w:val="22"/>
          <w:lang w:val="ru-RU"/>
        </w:rPr>
        <w:t>Ю</w:t>
      </w:r>
      <w:proofErr w:type="spellStart"/>
      <w:r w:rsidR="00E57B1C">
        <w:rPr>
          <w:sz w:val="22"/>
          <w:szCs w:val="22"/>
        </w:rPr>
        <w:t>ридична</w:t>
      </w:r>
      <w:proofErr w:type="spellEnd"/>
      <w:r w:rsidR="00E57B1C">
        <w:rPr>
          <w:sz w:val="22"/>
          <w:szCs w:val="22"/>
        </w:rPr>
        <w:t xml:space="preserve"> адреса:</w:t>
      </w:r>
      <w:r w:rsidR="00E57B1C">
        <w:rPr>
          <w:sz w:val="22"/>
          <w:szCs w:val="22"/>
          <w:lang w:val="ru-RU"/>
        </w:rPr>
        <w:t xml:space="preserve"> </w:t>
      </w:r>
      <w:proofErr w:type="spellStart"/>
      <w:r w:rsidR="00E57B1C" w:rsidRPr="00E57B1C">
        <w:rPr>
          <w:sz w:val="22"/>
          <w:szCs w:val="22"/>
          <w:lang w:val="ru-RU"/>
        </w:rPr>
        <w:t>Україна</w:t>
      </w:r>
      <w:proofErr w:type="spellEnd"/>
      <w:r w:rsidR="00E57B1C" w:rsidRPr="00E57B1C">
        <w:rPr>
          <w:sz w:val="22"/>
          <w:szCs w:val="22"/>
          <w:lang w:val="ru-RU"/>
        </w:rPr>
        <w:t xml:space="preserve">, 61061, </w:t>
      </w:r>
      <w:proofErr w:type="spellStart"/>
      <w:r w:rsidR="00E57B1C" w:rsidRPr="00E57B1C">
        <w:rPr>
          <w:sz w:val="22"/>
          <w:szCs w:val="22"/>
          <w:lang w:val="ru-RU"/>
        </w:rPr>
        <w:t>Харківська</w:t>
      </w:r>
      <w:proofErr w:type="spellEnd"/>
      <w:r w:rsidR="00E57B1C" w:rsidRPr="00E57B1C">
        <w:rPr>
          <w:sz w:val="22"/>
          <w:szCs w:val="22"/>
          <w:lang w:val="ru-RU"/>
        </w:rPr>
        <w:t xml:space="preserve"> обл., </w:t>
      </w:r>
      <w:proofErr w:type="spellStart"/>
      <w:r w:rsidR="00E57B1C" w:rsidRPr="00E57B1C">
        <w:rPr>
          <w:sz w:val="22"/>
          <w:szCs w:val="22"/>
          <w:lang w:val="ru-RU"/>
        </w:rPr>
        <w:t>місто</w:t>
      </w:r>
      <w:proofErr w:type="spellEnd"/>
      <w:r w:rsidR="00E57B1C" w:rsidRPr="00E57B1C">
        <w:rPr>
          <w:sz w:val="22"/>
          <w:szCs w:val="22"/>
          <w:lang w:val="ru-RU"/>
        </w:rPr>
        <w:t xml:space="preserve"> </w:t>
      </w:r>
      <w:proofErr w:type="spellStart"/>
      <w:r w:rsidR="00E57B1C" w:rsidRPr="00E57B1C">
        <w:rPr>
          <w:sz w:val="22"/>
          <w:szCs w:val="22"/>
          <w:lang w:val="ru-RU"/>
        </w:rPr>
        <w:t>Харків</w:t>
      </w:r>
      <w:proofErr w:type="spellEnd"/>
      <w:r w:rsidR="00E57B1C" w:rsidRPr="00E57B1C">
        <w:rPr>
          <w:sz w:val="22"/>
          <w:szCs w:val="22"/>
          <w:lang w:val="ru-RU"/>
        </w:rPr>
        <w:t>, пр.</w:t>
      </w:r>
      <w:r w:rsidR="00E57B1C">
        <w:rPr>
          <w:sz w:val="22"/>
          <w:szCs w:val="22"/>
          <w:lang w:val="ru-RU"/>
        </w:rPr>
        <w:t xml:space="preserve"> </w:t>
      </w:r>
      <w:proofErr w:type="spellStart"/>
      <w:r w:rsidR="00E57B1C" w:rsidRPr="00E57B1C">
        <w:rPr>
          <w:sz w:val="22"/>
          <w:szCs w:val="22"/>
          <w:lang w:val="ru-RU"/>
        </w:rPr>
        <w:t>Героїв</w:t>
      </w:r>
      <w:proofErr w:type="spellEnd"/>
      <w:r w:rsidR="00E57B1C" w:rsidRPr="00E57B1C">
        <w:rPr>
          <w:sz w:val="22"/>
          <w:szCs w:val="22"/>
          <w:lang w:val="ru-RU"/>
        </w:rPr>
        <w:t xml:space="preserve"> </w:t>
      </w:r>
      <w:proofErr w:type="spellStart"/>
      <w:r w:rsidR="00E57B1C" w:rsidRPr="00E57B1C">
        <w:rPr>
          <w:sz w:val="22"/>
          <w:szCs w:val="22"/>
          <w:lang w:val="ru-RU"/>
        </w:rPr>
        <w:t>Харкова</w:t>
      </w:r>
      <w:proofErr w:type="spellEnd"/>
      <w:r w:rsidR="00E57B1C" w:rsidRPr="00E57B1C">
        <w:rPr>
          <w:sz w:val="22"/>
          <w:szCs w:val="22"/>
          <w:lang w:val="ru-RU"/>
        </w:rPr>
        <w:t xml:space="preserve">, </w:t>
      </w:r>
      <w:proofErr w:type="spellStart"/>
      <w:r w:rsidR="00E57B1C" w:rsidRPr="00E57B1C">
        <w:rPr>
          <w:sz w:val="22"/>
          <w:szCs w:val="22"/>
          <w:lang w:val="ru-RU"/>
        </w:rPr>
        <w:t>будинок</w:t>
      </w:r>
      <w:proofErr w:type="spellEnd"/>
      <w:r w:rsidR="00E57B1C" w:rsidRPr="00E57B1C">
        <w:rPr>
          <w:sz w:val="22"/>
          <w:szCs w:val="22"/>
          <w:lang w:val="ru-RU"/>
        </w:rPr>
        <w:t xml:space="preserve"> 144, </w:t>
      </w:r>
      <w:proofErr w:type="spellStart"/>
      <w:r w:rsidR="00E57B1C" w:rsidRPr="00E57B1C">
        <w:rPr>
          <w:sz w:val="22"/>
          <w:szCs w:val="22"/>
          <w:lang w:val="ru-RU"/>
        </w:rPr>
        <w:t>офіс</w:t>
      </w:r>
      <w:proofErr w:type="spellEnd"/>
      <w:r w:rsidR="00E57B1C" w:rsidRPr="00E57B1C">
        <w:rPr>
          <w:sz w:val="22"/>
          <w:szCs w:val="22"/>
          <w:lang w:val="ru-RU"/>
        </w:rPr>
        <w:t xml:space="preserve"> 702-2</w:t>
      </w:r>
      <w:r>
        <w:rPr>
          <w:sz w:val="22"/>
          <w:szCs w:val="22"/>
          <w:lang w:val="ru-RU"/>
        </w:rPr>
        <w:t xml:space="preserve"> </w:t>
      </w:r>
    </w:p>
    <w:p w14:paraId="2C84CBF0" w14:textId="1BD7B6B6" w:rsidR="00F326E1" w:rsidRDefault="00F326E1" w:rsidP="001A3FAE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proofErr w:type="spellStart"/>
      <w:r w:rsidR="001A3FAE">
        <w:rPr>
          <w:sz w:val="22"/>
          <w:szCs w:val="22"/>
        </w:rPr>
        <w:t>лектронна</w:t>
      </w:r>
      <w:proofErr w:type="spellEnd"/>
      <w:r w:rsidR="001A3FAE">
        <w:rPr>
          <w:sz w:val="22"/>
          <w:szCs w:val="22"/>
        </w:rPr>
        <w:t xml:space="preserve"> пошта: </w:t>
      </w:r>
      <w:hyperlink r:id="rId7" w:tgtFrame="_blank" w:tooltip="mailto:sandiplus@sandiplus.com" w:history="1">
        <w:r w:rsidR="001A3FAE" w:rsidRPr="001A3FAE">
          <w:rPr>
            <w:rStyle w:val="a5"/>
            <w:sz w:val="22"/>
            <w:szCs w:val="22"/>
          </w:rPr>
          <w:t>SandiPlus@sandiplus.com</w:t>
        </w:r>
      </w:hyperlink>
      <w:r w:rsidR="001A3FAE" w:rsidRPr="001A3FAE">
        <w:rPr>
          <w:sz w:val="22"/>
          <w:szCs w:val="22"/>
        </w:rPr>
        <w:t> </w:t>
      </w:r>
      <w:r w:rsidR="001A3FAE">
        <w:rPr>
          <w:sz w:val="22"/>
          <w:szCs w:val="22"/>
          <w:lang w:val="ru-RU"/>
        </w:rPr>
        <w:t xml:space="preserve"> </w:t>
      </w:r>
    </w:p>
    <w:p w14:paraId="24B6295F" w14:textId="6718F385" w:rsidR="00E57B1C" w:rsidRPr="00E57B1C" w:rsidRDefault="001A3FAE" w:rsidP="001A3FAE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="00F326E1"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елефон</w:t>
      </w:r>
      <w:proofErr w:type="spellEnd"/>
      <w:r>
        <w:rPr>
          <w:sz w:val="22"/>
          <w:szCs w:val="22"/>
        </w:rPr>
        <w:t xml:space="preserve">: </w:t>
      </w:r>
      <w:r w:rsidR="00024AB8">
        <w:rPr>
          <w:sz w:val="22"/>
          <w:szCs w:val="22"/>
          <w:lang w:val="ru-RU"/>
        </w:rPr>
        <w:t>0-800-212-008</w:t>
      </w:r>
    </w:p>
    <w:p w14:paraId="040196DB" w14:textId="14335F6C" w:rsidR="008D7EA5" w:rsidRPr="001A3FAE" w:rsidRDefault="008D7EA5">
      <w:pPr>
        <w:spacing w:after="140" w:line="300" w:lineRule="auto"/>
        <w:jc w:val="both"/>
        <w:rPr>
          <w:lang w:val="ru-RU"/>
        </w:rPr>
      </w:pPr>
    </w:p>
    <w:sectPr w:rsidR="008D7EA5" w:rsidRPr="001A3FAE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DC058" w14:textId="77777777" w:rsidR="0063672B" w:rsidRDefault="0063672B">
      <w:r>
        <w:separator/>
      </w:r>
    </w:p>
  </w:endnote>
  <w:endnote w:type="continuationSeparator" w:id="0">
    <w:p w14:paraId="19CD7141" w14:textId="77777777" w:rsidR="0063672B" w:rsidRDefault="0063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5A57" w14:textId="77777777" w:rsidR="008D7EA5" w:rsidRDefault="00000000">
    <w:pPr>
      <w:jc w:val="center"/>
    </w:pPr>
    <w:r>
      <w:rPr>
        <w:color w:val="5B5B5B"/>
        <w:sz w:val="16"/>
        <w:szCs w:val="16"/>
      </w:rPr>
      <w:t xml:space="preserve">Сторінка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PAGE</w:instrText>
    </w:r>
    <w:r>
      <w:rPr>
        <w:color w:val="5B5B5B"/>
        <w:sz w:val="16"/>
        <w:szCs w:val="16"/>
      </w:rPr>
      <w:fldChar w:fldCharType="separate"/>
    </w:r>
    <w:r w:rsidR="00E57B1C">
      <w:rPr>
        <w:noProof/>
        <w:color w:val="5B5B5B"/>
        <w:sz w:val="16"/>
        <w:szCs w:val="16"/>
      </w:rPr>
      <w:t>1</w:t>
    </w:r>
    <w:r>
      <w:rPr>
        <w:color w:val="5B5B5B"/>
        <w:sz w:val="16"/>
        <w:szCs w:val="16"/>
      </w:rPr>
      <w:fldChar w:fldCharType="end"/>
    </w:r>
    <w:r>
      <w:rPr>
        <w:color w:val="5B5B5B"/>
        <w:sz w:val="16"/>
        <w:szCs w:val="16"/>
      </w:rPr>
      <w:t xml:space="preserve"> з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NUMPAGES</w:instrText>
    </w:r>
    <w:r>
      <w:rPr>
        <w:color w:val="5B5B5B"/>
        <w:sz w:val="16"/>
        <w:szCs w:val="16"/>
      </w:rPr>
      <w:fldChar w:fldCharType="separate"/>
    </w:r>
    <w:r w:rsidR="00E57B1C">
      <w:rPr>
        <w:noProof/>
        <w:color w:val="5B5B5B"/>
        <w:sz w:val="16"/>
        <w:szCs w:val="16"/>
      </w:rPr>
      <w:t>2</w:t>
    </w:r>
    <w:r>
      <w:rPr>
        <w:color w:val="5B5B5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E56B" w14:textId="77777777" w:rsidR="0063672B" w:rsidRDefault="0063672B">
      <w:r>
        <w:separator/>
      </w:r>
    </w:p>
  </w:footnote>
  <w:footnote w:type="continuationSeparator" w:id="0">
    <w:p w14:paraId="372471CD" w14:textId="77777777" w:rsidR="0063672B" w:rsidRDefault="0063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F55D" w14:textId="77777777" w:rsidR="008D7EA5" w:rsidRDefault="00000000">
    <w:pPr>
      <w:jc w:val="right"/>
    </w:pPr>
    <w:proofErr w:type="spellStart"/>
    <w:r>
      <w:rPr>
        <w:color w:val="5B5B5B"/>
        <w:sz w:val="16"/>
        <w:szCs w:val="16"/>
      </w:rPr>
      <w:t>Qtap</w:t>
    </w:r>
    <w:proofErr w:type="spellEnd"/>
    <w:r>
      <w:rPr>
        <w:color w:val="5B5B5B"/>
        <w:sz w:val="16"/>
        <w:szCs w:val="16"/>
      </w:rPr>
      <w:t xml:space="preserve"> · qtap.com.ua · Угода користувача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848DB"/>
    <w:multiLevelType w:val="hybridMultilevel"/>
    <w:tmpl w:val="5F7A4CCA"/>
    <w:lvl w:ilvl="0" w:tplc="6EB4669E">
      <w:start w:val="1"/>
      <w:numFmt w:val="bullet"/>
      <w:lvlText w:val="●"/>
      <w:lvlJc w:val="left"/>
      <w:pPr>
        <w:ind w:left="720" w:hanging="360"/>
      </w:pPr>
    </w:lvl>
    <w:lvl w:ilvl="1" w:tplc="48A8A84C">
      <w:start w:val="1"/>
      <w:numFmt w:val="bullet"/>
      <w:lvlText w:val="○"/>
      <w:lvlJc w:val="left"/>
      <w:pPr>
        <w:ind w:left="1440" w:hanging="360"/>
      </w:pPr>
    </w:lvl>
    <w:lvl w:ilvl="2" w:tplc="15048400">
      <w:start w:val="1"/>
      <w:numFmt w:val="bullet"/>
      <w:lvlText w:val="■"/>
      <w:lvlJc w:val="left"/>
      <w:pPr>
        <w:ind w:left="2160" w:hanging="360"/>
      </w:pPr>
    </w:lvl>
    <w:lvl w:ilvl="3" w:tplc="609C9DD8">
      <w:start w:val="1"/>
      <w:numFmt w:val="bullet"/>
      <w:lvlText w:val="●"/>
      <w:lvlJc w:val="left"/>
      <w:pPr>
        <w:ind w:left="2880" w:hanging="360"/>
      </w:pPr>
    </w:lvl>
    <w:lvl w:ilvl="4" w:tplc="D46260C6">
      <w:start w:val="1"/>
      <w:numFmt w:val="bullet"/>
      <w:lvlText w:val="○"/>
      <w:lvlJc w:val="left"/>
      <w:pPr>
        <w:ind w:left="3600" w:hanging="360"/>
      </w:pPr>
    </w:lvl>
    <w:lvl w:ilvl="5" w:tplc="29AE7BEA">
      <w:start w:val="1"/>
      <w:numFmt w:val="bullet"/>
      <w:lvlText w:val="■"/>
      <w:lvlJc w:val="left"/>
      <w:pPr>
        <w:ind w:left="4320" w:hanging="360"/>
      </w:pPr>
    </w:lvl>
    <w:lvl w:ilvl="6" w:tplc="365815D2">
      <w:start w:val="1"/>
      <w:numFmt w:val="bullet"/>
      <w:lvlText w:val="●"/>
      <w:lvlJc w:val="left"/>
      <w:pPr>
        <w:ind w:left="5040" w:hanging="360"/>
      </w:pPr>
    </w:lvl>
    <w:lvl w:ilvl="7" w:tplc="7BE2250E">
      <w:start w:val="1"/>
      <w:numFmt w:val="bullet"/>
      <w:lvlText w:val="●"/>
      <w:lvlJc w:val="left"/>
      <w:pPr>
        <w:ind w:left="5760" w:hanging="360"/>
      </w:pPr>
    </w:lvl>
    <w:lvl w:ilvl="8" w:tplc="15FA71B8">
      <w:start w:val="1"/>
      <w:numFmt w:val="bullet"/>
      <w:lvlText w:val="●"/>
      <w:lvlJc w:val="left"/>
      <w:pPr>
        <w:ind w:left="6480" w:hanging="360"/>
      </w:pPr>
    </w:lvl>
  </w:abstractNum>
  <w:num w:numId="1" w16cid:durableId="12916682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EA5"/>
    <w:rsid w:val="00024AB8"/>
    <w:rsid w:val="001A3FAE"/>
    <w:rsid w:val="004D537F"/>
    <w:rsid w:val="0063672B"/>
    <w:rsid w:val="00720125"/>
    <w:rsid w:val="007D6007"/>
    <w:rsid w:val="008D7EA5"/>
    <w:rsid w:val="00D10F2C"/>
    <w:rsid w:val="00E57B1C"/>
    <w:rsid w:val="00F3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6FD"/>
  <w15:docId w15:val="{CEB2DC8E-646E-44E9-889F-BF529CB4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A3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ndiPlus@sandiplu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Юлия Юркова</cp:lastModifiedBy>
  <cp:revision>4</cp:revision>
  <dcterms:created xsi:type="dcterms:W3CDTF">2026-09-22T09:55:00Z</dcterms:created>
  <dcterms:modified xsi:type="dcterms:W3CDTF">2026-10-15T13:10:00Z</dcterms:modified>
</cp:coreProperties>
</file>